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DF" w:rsidRDefault="008029DF">
      <w:r>
        <w:t>7/24/2012   Class Discussion</w:t>
      </w:r>
    </w:p>
    <w:p w:rsidR="008029DF" w:rsidRDefault="008029DF"/>
    <w:p w:rsidR="008029DF" w:rsidRDefault="008029DF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8029DF">
        <w:tc>
          <w:tcPr>
            <w:tcW w:w="4788" w:type="dxa"/>
          </w:tcPr>
          <w:p w:rsidR="008029DF" w:rsidRDefault="008029DF" w:rsidP="008029DF">
            <w:r>
              <w:t>What’s Wrong with US High Schools</w:t>
            </w:r>
          </w:p>
          <w:p w:rsidR="008029DF" w:rsidRDefault="008029DF"/>
        </w:tc>
        <w:tc>
          <w:tcPr>
            <w:tcW w:w="4788" w:type="dxa"/>
          </w:tcPr>
          <w:p w:rsidR="008029DF" w:rsidRDefault="008029DF">
            <w:r>
              <w:t>What’s Right with US High Schools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Classes are too big and too impersonal</w:t>
            </w:r>
          </w:p>
        </w:tc>
        <w:tc>
          <w:tcPr>
            <w:tcW w:w="4788" w:type="dxa"/>
          </w:tcPr>
          <w:p w:rsidR="008029DF" w:rsidRDefault="008029DF">
            <w:r>
              <w:t>Hands-on experience with new technology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Materials are too inconsistent—some out of date</w:t>
            </w:r>
          </w:p>
        </w:tc>
        <w:tc>
          <w:tcPr>
            <w:tcW w:w="4788" w:type="dxa"/>
          </w:tcPr>
          <w:p w:rsidR="008029DF" w:rsidRDefault="008029DF">
            <w:r>
              <w:t>Free public education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Cutting electives</w:t>
            </w:r>
          </w:p>
        </w:tc>
        <w:tc>
          <w:tcPr>
            <w:tcW w:w="4788" w:type="dxa"/>
          </w:tcPr>
          <w:p w:rsidR="008029DF" w:rsidRDefault="008029DF">
            <w:r>
              <w:t>Community of adolescents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Graduation rates depressingly low</w:t>
            </w:r>
          </w:p>
        </w:tc>
        <w:tc>
          <w:tcPr>
            <w:tcW w:w="4788" w:type="dxa"/>
          </w:tcPr>
          <w:p w:rsidR="008029DF" w:rsidRDefault="008029DF">
            <w:r>
              <w:t>Individual teachers passionate role models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proofErr w:type="gramStart"/>
            <w:r>
              <w:t>Underfunded  continual</w:t>
            </w:r>
            <w:proofErr w:type="gramEnd"/>
            <w:r>
              <w:t xml:space="preserve"> budget cuts</w:t>
            </w:r>
          </w:p>
        </w:tc>
        <w:tc>
          <w:tcPr>
            <w:tcW w:w="4788" w:type="dxa"/>
          </w:tcPr>
          <w:p w:rsidR="008029DF" w:rsidRDefault="008029DF">
            <w:r>
              <w:t>Forced interaction with diverse group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Teaching to lowest common denominator</w:t>
            </w:r>
          </w:p>
        </w:tc>
        <w:tc>
          <w:tcPr>
            <w:tcW w:w="4788" w:type="dxa"/>
          </w:tcPr>
          <w:p w:rsidR="008029DF" w:rsidRDefault="008029DF">
            <w:r>
              <w:t>Teachers who really care   risk takers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Focus on test scores rather than learning process</w:t>
            </w:r>
          </w:p>
        </w:tc>
        <w:tc>
          <w:tcPr>
            <w:tcW w:w="4788" w:type="dxa"/>
          </w:tcPr>
          <w:p w:rsidR="008029DF" w:rsidRDefault="008029DF">
            <w:r>
              <w:t>Priority on math education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Horrible lunch programs</w:t>
            </w:r>
          </w:p>
        </w:tc>
        <w:tc>
          <w:tcPr>
            <w:tcW w:w="4788" w:type="dxa"/>
          </w:tcPr>
          <w:p w:rsidR="008029DF" w:rsidRDefault="008029DF">
            <w:r>
              <w:t>Separation of church and state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Lack of student agency in choosing learning</w:t>
            </w:r>
          </w:p>
        </w:tc>
        <w:tc>
          <w:tcPr>
            <w:tcW w:w="4788" w:type="dxa"/>
          </w:tcPr>
          <w:p w:rsidR="008029DF" w:rsidRDefault="008029DF">
            <w:r>
              <w:t>Range of curriculum options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Teachers with social science backgrounds are biased by own experiences</w:t>
            </w:r>
          </w:p>
        </w:tc>
        <w:tc>
          <w:tcPr>
            <w:tcW w:w="4788" w:type="dxa"/>
          </w:tcPr>
          <w:p w:rsidR="008029DF" w:rsidRDefault="008029DF" w:rsidP="008029DF">
            <w:r>
              <w:t>Increased use of culturally relevant pedagogy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Days are too long</w:t>
            </w:r>
          </w:p>
        </w:tc>
        <w:tc>
          <w:tcPr>
            <w:tcW w:w="4788" w:type="dxa"/>
          </w:tcPr>
          <w:p w:rsidR="008029DF" w:rsidRDefault="008029DF">
            <w:r>
              <w:t>Increased availability of outside school resources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Inequality among schools based on location</w:t>
            </w:r>
          </w:p>
        </w:tc>
        <w:tc>
          <w:tcPr>
            <w:tcW w:w="4788" w:type="dxa"/>
          </w:tcPr>
          <w:p w:rsidR="008029DF" w:rsidRDefault="008029DF">
            <w:r>
              <w:t>Teachers work with individuals within their specific learning styles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Teen pregnancy</w:t>
            </w:r>
          </w:p>
        </w:tc>
        <w:tc>
          <w:tcPr>
            <w:tcW w:w="4788" w:type="dxa"/>
          </w:tcPr>
          <w:p w:rsidR="008029DF" w:rsidRDefault="008029DF">
            <w:r>
              <w:t>Sense of urgency for educating for skills and competency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Lack of exposure to essential life skills</w:t>
            </w:r>
          </w:p>
        </w:tc>
        <w:tc>
          <w:tcPr>
            <w:tcW w:w="4788" w:type="dxa"/>
          </w:tcPr>
          <w:p w:rsidR="008029DF" w:rsidRDefault="008029DF">
            <w:r>
              <w:t>Extracurricular activities (sports, music….)</w:t>
            </w:r>
          </w:p>
        </w:tc>
      </w:tr>
      <w:tr w:rsidR="008029DF">
        <w:tc>
          <w:tcPr>
            <w:tcW w:w="4788" w:type="dxa"/>
          </w:tcPr>
          <w:p w:rsidR="008029DF" w:rsidRDefault="0025673E" w:rsidP="0025673E">
            <w:r>
              <w:t>Standardized curriculum to meet testing objectives</w:t>
            </w:r>
          </w:p>
        </w:tc>
        <w:tc>
          <w:tcPr>
            <w:tcW w:w="4788" w:type="dxa"/>
          </w:tcPr>
          <w:p w:rsidR="008029DF" w:rsidRDefault="0025673E">
            <w:r>
              <w:t>Leadership in groups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Adolescent males unprepared/unwilling to attend college</w:t>
            </w:r>
          </w:p>
        </w:tc>
        <w:tc>
          <w:tcPr>
            <w:tcW w:w="4788" w:type="dxa"/>
          </w:tcPr>
          <w:p w:rsidR="008029DF" w:rsidRDefault="0025673E">
            <w:r>
              <w:t>School/parent conferences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No assessment of teacher instructional quality</w:t>
            </w:r>
          </w:p>
        </w:tc>
        <w:tc>
          <w:tcPr>
            <w:tcW w:w="4788" w:type="dxa"/>
          </w:tcPr>
          <w:p w:rsidR="008029DF" w:rsidRDefault="0025673E">
            <w:r>
              <w:t>Integrating education on food systems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Disconnect between students-teachers-administrators-parents</w:t>
            </w:r>
          </w:p>
        </w:tc>
        <w:tc>
          <w:tcPr>
            <w:tcW w:w="4788" w:type="dxa"/>
          </w:tcPr>
          <w:p w:rsidR="008029DF" w:rsidRDefault="0025673E">
            <w:r>
              <w:t>School bullying being dealt with instead of ignored</w:t>
            </w:r>
          </w:p>
        </w:tc>
      </w:tr>
      <w:tr w:rsidR="008029DF">
        <w:tc>
          <w:tcPr>
            <w:tcW w:w="4788" w:type="dxa"/>
          </w:tcPr>
          <w:p w:rsidR="008029DF" w:rsidRDefault="0025673E">
            <w:r>
              <w:t>Unresolved conflict about purpose of schools</w:t>
            </w:r>
          </w:p>
        </w:tc>
        <w:tc>
          <w:tcPr>
            <w:tcW w:w="4788" w:type="dxa"/>
          </w:tcPr>
          <w:p w:rsidR="008029DF" w:rsidRDefault="0025673E">
            <w:r>
              <w:t>Teacher accountability can be raised</w:t>
            </w:r>
          </w:p>
        </w:tc>
      </w:tr>
      <w:tr w:rsidR="0025673E">
        <w:tc>
          <w:tcPr>
            <w:tcW w:w="4788" w:type="dxa"/>
          </w:tcPr>
          <w:p w:rsidR="0025673E" w:rsidRDefault="0025673E">
            <w:r>
              <w:t>Teacher biases about students</w:t>
            </w:r>
          </w:p>
        </w:tc>
        <w:tc>
          <w:tcPr>
            <w:tcW w:w="4788" w:type="dxa"/>
          </w:tcPr>
          <w:p w:rsidR="0025673E" w:rsidRDefault="0025673E"/>
        </w:tc>
      </w:tr>
      <w:tr w:rsidR="0025673E">
        <w:tc>
          <w:tcPr>
            <w:tcW w:w="4788" w:type="dxa"/>
          </w:tcPr>
          <w:p w:rsidR="0025673E" w:rsidRDefault="0025673E">
            <w:r>
              <w:t>Inequality—race, SES, language,</w:t>
            </w:r>
          </w:p>
        </w:tc>
        <w:tc>
          <w:tcPr>
            <w:tcW w:w="4788" w:type="dxa"/>
          </w:tcPr>
          <w:p w:rsidR="0025673E" w:rsidRDefault="0025673E"/>
        </w:tc>
      </w:tr>
    </w:tbl>
    <w:p w:rsidR="008029DF" w:rsidRDefault="008029DF"/>
    <w:sectPr w:rsidR="008029DF" w:rsidSect="008029DF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029DF"/>
    <w:rsid w:val="0025673E"/>
    <w:rsid w:val="008029D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029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2012-07-24T16:42:00Z</dcterms:created>
  <dcterms:modified xsi:type="dcterms:W3CDTF">2012-07-24T17:37:00Z</dcterms:modified>
</cp:coreProperties>
</file>